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36B8" w14:textId="5B82BC1D" w:rsidR="002E7CFC" w:rsidRDefault="00F61814">
      <w:pPr>
        <w:pStyle w:val="Heading4"/>
        <w:spacing w:before="0" w:after="0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11 October</w:t>
      </w:r>
      <w:r w:rsidR="00396844">
        <w:rPr>
          <w:rFonts w:ascii="Segoe UI" w:eastAsia="Segoe UI" w:hAnsi="Segoe UI" w:cs="Segoe UI"/>
          <w:sz w:val="20"/>
          <w:szCs w:val="20"/>
        </w:rPr>
        <w:t xml:space="preserve"> 202</w:t>
      </w:r>
      <w:r>
        <w:rPr>
          <w:rFonts w:ascii="Segoe UI" w:eastAsia="Segoe UI" w:hAnsi="Segoe UI" w:cs="Segoe UI"/>
          <w:sz w:val="20"/>
          <w:szCs w:val="20"/>
        </w:rPr>
        <w:t>1</w:t>
      </w:r>
    </w:p>
    <w:p w14:paraId="60EA04D6" w14:textId="77777777" w:rsidR="002E7CFC" w:rsidRDefault="002E7CFC">
      <w:pPr>
        <w:pStyle w:val="Heading4"/>
        <w:spacing w:before="0" w:after="0"/>
        <w:rPr>
          <w:sz w:val="20"/>
          <w:szCs w:val="20"/>
        </w:rPr>
      </w:pPr>
    </w:p>
    <w:p w14:paraId="0CC87756" w14:textId="77777777" w:rsidR="002E7CFC" w:rsidRDefault="00396844">
      <w:pPr>
        <w:pStyle w:val="Heading4"/>
        <w:spacing w:before="0" w:after="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Crimson Tide plc</w:t>
      </w:r>
    </w:p>
    <w:p w14:paraId="0196DFCF" w14:textId="77777777" w:rsidR="002E7CFC" w:rsidRDefault="002E7CFC">
      <w:pPr>
        <w:pStyle w:val="Heading4"/>
        <w:spacing w:before="0" w:after="0"/>
        <w:jc w:val="center"/>
        <w:rPr>
          <w:sz w:val="20"/>
          <w:szCs w:val="20"/>
        </w:rPr>
      </w:pPr>
    </w:p>
    <w:p w14:paraId="1414B935" w14:textId="72A7B571" w:rsidR="002E7CFC" w:rsidRDefault="00DC7A3A">
      <w:pPr>
        <w:pStyle w:val="Heading4"/>
        <w:spacing w:before="0" w:after="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PDMR </w:t>
      </w:r>
      <w:r w:rsidR="00396844">
        <w:rPr>
          <w:rFonts w:ascii="Segoe UI" w:eastAsia="Segoe UI" w:hAnsi="Segoe UI" w:cs="Segoe UI"/>
          <w:sz w:val="20"/>
          <w:szCs w:val="20"/>
        </w:rPr>
        <w:t>dealing</w:t>
      </w:r>
    </w:p>
    <w:p w14:paraId="7A11D1C9" w14:textId="77777777" w:rsidR="002E7CFC" w:rsidRDefault="002E7CFC">
      <w:pPr>
        <w:pStyle w:val="Heading4"/>
        <w:spacing w:before="0" w:after="0"/>
        <w:rPr>
          <w:sz w:val="20"/>
          <w:szCs w:val="20"/>
        </w:rPr>
      </w:pPr>
    </w:p>
    <w:p w14:paraId="18AA05D1" w14:textId="4548A92F" w:rsidR="002E7CFC" w:rsidRDefault="00396844" w:rsidP="00CF4F05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Crimson Tide Plc (“the Company”) has been notified </w:t>
      </w:r>
      <w:r w:rsidR="00CF4F05">
        <w:rPr>
          <w:rFonts w:ascii="Segoe UI" w:eastAsia="Segoe UI" w:hAnsi="Segoe UI" w:cs="Segoe UI"/>
          <w:sz w:val="20"/>
          <w:szCs w:val="20"/>
        </w:rPr>
        <w:t xml:space="preserve">today </w:t>
      </w:r>
      <w:r>
        <w:rPr>
          <w:rFonts w:ascii="Segoe UI" w:eastAsia="Segoe UI" w:hAnsi="Segoe UI" w:cs="Segoe UI"/>
          <w:sz w:val="20"/>
          <w:szCs w:val="20"/>
        </w:rPr>
        <w:t>of the following transaction.</w:t>
      </w:r>
    </w:p>
    <w:p w14:paraId="4DADF379" w14:textId="4CC5755B" w:rsidR="002E7CFC" w:rsidRDefault="00AE790F" w:rsidP="00CF4F05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Jacqueline Daniell</w:t>
      </w:r>
      <w:r w:rsidR="00396844">
        <w:rPr>
          <w:rFonts w:ascii="Segoe UI" w:eastAsia="Segoe UI" w:hAnsi="Segoe UI" w:cs="Segoe UI"/>
          <w:sz w:val="20"/>
          <w:szCs w:val="20"/>
        </w:rPr>
        <w:t xml:space="preserve">, </w:t>
      </w:r>
      <w:r w:rsidR="00B85D2F">
        <w:rPr>
          <w:rFonts w:ascii="Segoe UI" w:eastAsia="Segoe UI" w:hAnsi="Segoe UI" w:cs="Segoe UI"/>
          <w:sz w:val="20"/>
          <w:szCs w:val="20"/>
        </w:rPr>
        <w:t>a non-executive director,</w:t>
      </w:r>
      <w:r w:rsidR="00396844">
        <w:rPr>
          <w:rFonts w:ascii="Segoe UI" w:eastAsia="Segoe UI" w:hAnsi="Segoe UI" w:cs="Segoe UI"/>
          <w:sz w:val="20"/>
          <w:szCs w:val="20"/>
        </w:rPr>
        <w:t xml:space="preserve"> has </w:t>
      </w:r>
      <w:r w:rsidR="004D664E">
        <w:rPr>
          <w:rFonts w:ascii="Segoe UI" w:eastAsia="Segoe UI" w:hAnsi="Segoe UI" w:cs="Segoe UI"/>
          <w:sz w:val="20"/>
          <w:szCs w:val="20"/>
        </w:rPr>
        <w:t>acquired</w:t>
      </w:r>
      <w:r w:rsidR="00396844">
        <w:rPr>
          <w:rFonts w:ascii="Segoe UI" w:eastAsia="Segoe UI" w:hAnsi="Segoe UI" w:cs="Segoe UI"/>
          <w:sz w:val="20"/>
          <w:szCs w:val="20"/>
        </w:rPr>
        <w:t xml:space="preserve"> </w:t>
      </w:r>
      <w:r w:rsidR="004D664E">
        <w:rPr>
          <w:rFonts w:ascii="Segoe UI" w:eastAsia="Segoe UI" w:hAnsi="Segoe UI" w:cs="Segoe UI"/>
          <w:sz w:val="20"/>
          <w:szCs w:val="20"/>
        </w:rPr>
        <w:t>1,672,240</w:t>
      </w:r>
      <w:r w:rsidR="00396844">
        <w:rPr>
          <w:rFonts w:ascii="Segoe UI" w:eastAsia="Segoe UI" w:hAnsi="Segoe UI" w:cs="Segoe UI"/>
          <w:sz w:val="20"/>
          <w:szCs w:val="20"/>
        </w:rPr>
        <w:t xml:space="preserve"> ordinary shares in the Company</w:t>
      </w:r>
      <w:r w:rsidR="00F61814">
        <w:rPr>
          <w:rFonts w:ascii="Segoe UI" w:eastAsia="Segoe UI" w:hAnsi="Segoe UI" w:cs="Segoe UI"/>
          <w:sz w:val="20"/>
          <w:szCs w:val="20"/>
        </w:rPr>
        <w:t>.</w:t>
      </w:r>
      <w:r w:rsidR="00001C3F">
        <w:rPr>
          <w:rFonts w:ascii="Segoe UI" w:eastAsia="Segoe UI" w:hAnsi="Segoe UI" w:cs="Segoe UI"/>
          <w:sz w:val="20"/>
          <w:szCs w:val="20"/>
        </w:rPr>
        <w:t xml:space="preserve"> Following the transaction Ms. Daniell holds 1,672,240</w:t>
      </w:r>
      <w:r w:rsidR="004A621B">
        <w:rPr>
          <w:rFonts w:ascii="Segoe UI" w:eastAsia="Segoe UI" w:hAnsi="Segoe UI" w:cs="Segoe UI"/>
          <w:sz w:val="20"/>
          <w:szCs w:val="20"/>
        </w:rPr>
        <w:t xml:space="preserve"> ordinary shares in the Company.</w:t>
      </w:r>
    </w:p>
    <w:p w14:paraId="0A367DEB" w14:textId="77777777" w:rsidR="005E5D28" w:rsidRDefault="005E5D28">
      <w:pPr>
        <w:spacing w:after="160" w:line="259" w:lineRule="auto"/>
        <w:jc w:val="both"/>
        <w:rPr>
          <w:sz w:val="20"/>
          <w:szCs w:val="20"/>
        </w:rPr>
      </w:pPr>
    </w:p>
    <w:p w14:paraId="0CBE7E10" w14:textId="77777777" w:rsidR="002E7CFC" w:rsidRDefault="00396844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Enquiries:</w:t>
      </w:r>
    </w:p>
    <w:p w14:paraId="549EA305" w14:textId="77777777" w:rsidR="002E7CFC" w:rsidRDefault="00396844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Crimson Tide plc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+44 1892 542444</w:t>
      </w:r>
    </w:p>
    <w:p w14:paraId="64E0CCC2" w14:textId="77777777" w:rsidR="002E7CFC" w:rsidRDefault="00396844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Barrie Whipp / Luke Jeffrey</w:t>
      </w:r>
    </w:p>
    <w:p w14:paraId="16E15EC4" w14:textId="77777777" w:rsidR="002E7CFC" w:rsidRDefault="00396844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finnCap Ltd (Nominated Adviser and Broker)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+44 20 7220 0500</w:t>
      </w:r>
    </w:p>
    <w:p w14:paraId="5EFD40C5" w14:textId="77777777" w:rsidR="002E7CFC" w:rsidRDefault="00396844">
      <w:pPr>
        <w:spacing w:after="160" w:line="259" w:lineRule="auto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Corporate Finance: Julian Blunt / James Thompson</w:t>
      </w:r>
    </w:p>
    <w:p w14:paraId="34AAAEEB" w14:textId="77777777" w:rsidR="002E7CFC" w:rsidRDefault="00396844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Corporate Broking: Andrew Burdis</w:t>
      </w:r>
    </w:p>
    <w:p w14:paraId="49031CE6" w14:textId="77777777" w:rsidR="002E7CFC" w:rsidRDefault="00396844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Alma PR</w:t>
      </w:r>
      <w:r>
        <w:rPr>
          <w:rFonts w:ascii="Segoe UI" w:eastAsia="Segoe UI" w:hAnsi="Segoe UI" w:cs="Segoe UI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(Financial PR)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+44 7780 901979</w:t>
      </w:r>
    </w:p>
    <w:p w14:paraId="1778729B" w14:textId="77777777" w:rsidR="002E7CFC" w:rsidRDefault="00396844">
      <w:pPr>
        <w:spacing w:after="160" w:line="25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Josh Royston</w:t>
      </w:r>
    </w:p>
    <w:p w14:paraId="02D16FFD" w14:textId="77777777" w:rsidR="002E7CFC" w:rsidRDefault="002E7CFC">
      <w:pPr>
        <w:spacing w:after="160" w:line="259" w:lineRule="auto"/>
        <w:jc w:val="both"/>
        <w:rPr>
          <w:sz w:val="20"/>
          <w:szCs w:val="20"/>
        </w:rPr>
      </w:pPr>
    </w:p>
    <w:p w14:paraId="37C201EC" w14:textId="77777777" w:rsidR="00CF4F05" w:rsidRDefault="00CF4F05" w:rsidP="00CF4F05">
      <w:pPr>
        <w:pStyle w:val="gf"/>
      </w:pPr>
      <w:r>
        <w:rPr>
          <w:rStyle w:val="ff"/>
        </w:rPr>
        <w:t>NOTIFICATION AND PUBLIC DISCLOSURE OF TRANSACTIONS BY PERSONS DISCHARGING MANAGERIAL RESPONSIBILITIES AND PERSONS CLOSELY ASSOCIATED WITH THEM</w:t>
      </w:r>
    </w:p>
    <w:tbl>
      <w:tblPr>
        <w:tblW w:w="984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280"/>
        <w:gridCol w:w="5866"/>
      </w:tblGrid>
      <w:tr w:rsidR="00CF4F05" w:rsidRPr="00C2702F" w14:paraId="3D910D47" w14:textId="77777777" w:rsidTr="00CF4F0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7961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  <w:b/>
                <w:bCs/>
              </w:rPr>
              <w:t>1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4305" w14:textId="77777777" w:rsidR="00CF4F05" w:rsidRPr="00C2702F" w:rsidRDefault="00CF4F05">
            <w:pPr>
              <w:pStyle w:val="gi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Details of the person discharging managerial responsibilities/person closely associated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</w:tr>
      <w:tr w:rsidR="00CF4F05" w:rsidRPr="00C2702F" w14:paraId="417DCA50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3D4E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8B04" w14:textId="77777777" w:rsidR="00CF4F05" w:rsidRPr="00C2702F" w:rsidRDefault="00CF4F05">
            <w:pPr>
              <w:pStyle w:val="gj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Name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DC56" w14:textId="559C7D66" w:rsidR="00CF4F05" w:rsidRPr="00C2702F" w:rsidRDefault="000616D8">
            <w:pPr>
              <w:pStyle w:val="gk"/>
              <w:rPr>
                <w:rFonts w:asciiTheme="minorHAnsi" w:hAnsiTheme="minorHAnsi" w:cstheme="minorHAnsi"/>
              </w:rPr>
            </w:pPr>
            <w:r w:rsidRPr="00C2702F">
              <w:rPr>
                <w:rFonts w:asciiTheme="minorHAnsi" w:hAnsiTheme="minorHAnsi" w:cstheme="minorHAnsi"/>
              </w:rPr>
              <w:t>Jacqueline Daniell</w:t>
            </w:r>
          </w:p>
        </w:tc>
      </w:tr>
      <w:tr w:rsidR="00CF4F05" w:rsidRPr="00C2702F" w14:paraId="3E2781C6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330F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  <w:b/>
                <w:bCs/>
              </w:rPr>
              <w:t>2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91AE" w14:textId="77777777" w:rsidR="00CF4F05" w:rsidRPr="00C2702F" w:rsidRDefault="00CF4F05">
            <w:pPr>
              <w:pStyle w:val="gl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Reason for the notification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</w:tr>
      <w:tr w:rsidR="00CF4F05" w:rsidRPr="00C2702F" w14:paraId="6A33BAC1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604D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1581" w14:textId="77777777" w:rsidR="00CF4F05" w:rsidRPr="00C2702F" w:rsidRDefault="00CF4F05">
            <w:pPr>
              <w:pStyle w:val="gm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Position/status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E428" w14:textId="29356663" w:rsidR="00CF4F05" w:rsidRPr="00C2702F" w:rsidRDefault="000616D8">
            <w:pPr>
              <w:pStyle w:val="gn"/>
              <w:rPr>
                <w:rFonts w:asciiTheme="minorHAnsi" w:hAnsiTheme="minorHAnsi" w:cstheme="minorHAnsi"/>
              </w:rPr>
            </w:pPr>
            <w:r w:rsidRPr="00C2702F">
              <w:rPr>
                <w:rFonts w:asciiTheme="minorHAnsi" w:hAnsiTheme="minorHAnsi" w:cstheme="minorHAnsi"/>
              </w:rPr>
              <w:t>Non-executive director</w:t>
            </w:r>
          </w:p>
        </w:tc>
      </w:tr>
      <w:tr w:rsidR="00CF4F05" w:rsidRPr="00C2702F" w14:paraId="3ADFC81B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715A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b)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717A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Initial notification/ Amendment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F863" w14:textId="77777777" w:rsidR="00CF4F05" w:rsidRPr="00C2702F" w:rsidRDefault="00CF4F05">
            <w:pPr>
              <w:pStyle w:val="gn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Initial Notification</w:t>
            </w:r>
          </w:p>
        </w:tc>
      </w:tr>
      <w:tr w:rsidR="00CF4F05" w:rsidRPr="00C2702F" w14:paraId="34A05370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7AFE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  <w:b/>
                <w:bCs/>
              </w:rPr>
              <w:t>3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2B2E" w14:textId="77777777" w:rsidR="00CF4F05" w:rsidRPr="00C2702F" w:rsidRDefault="00CF4F05">
            <w:pPr>
              <w:pStyle w:val="gl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Details of the issuer, emission allowance market participant, auction platform, auctioneer or auction monitor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</w:tr>
      <w:tr w:rsidR="00CF4F05" w:rsidRPr="00C2702F" w14:paraId="4E32D712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AD5B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4257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Name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EBFC" w14:textId="77777777" w:rsidR="00CF4F05" w:rsidRPr="00C2702F" w:rsidRDefault="00CF4F05">
            <w:pPr>
              <w:pStyle w:val="gp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Crimson Tide plc</w:t>
            </w:r>
          </w:p>
        </w:tc>
      </w:tr>
      <w:tr w:rsidR="00CF4F05" w:rsidRPr="00C2702F" w14:paraId="1C7D3AC4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B40B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b)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D00F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LEI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7C8E" w14:textId="77777777" w:rsidR="00CF4F05" w:rsidRPr="00C2702F" w:rsidRDefault="00CF4F05">
            <w:pPr>
              <w:pStyle w:val="gp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213800YUNLNBVYR3G129</w:t>
            </w:r>
          </w:p>
        </w:tc>
      </w:tr>
      <w:tr w:rsidR="00CF4F05" w:rsidRPr="00C2702F" w14:paraId="764974B6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2954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  <w:b/>
                <w:bCs/>
              </w:rPr>
              <w:t>4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30DD" w14:textId="77777777" w:rsidR="00CF4F05" w:rsidRPr="00C2702F" w:rsidRDefault="00CF4F05">
            <w:pPr>
              <w:pStyle w:val="gq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  <w:b/>
                <w:bCs/>
              </w:rPr>
              <w:t>Details of the transaction(s): section to be repeated for (i) each type of instrument; (ii) each type of transaction; (iii) each date; and (iv) each place where transactions have been conducted</w:t>
            </w:r>
            <w:r w:rsidRPr="00C2702F">
              <w:rPr>
                <w:rStyle w:val="fc"/>
                <w:rFonts w:asciiTheme="minorHAnsi" w:hAnsiTheme="minorHAnsi" w:cstheme="minorHAnsi"/>
              </w:rPr>
              <w:t xml:space="preserve"> </w:t>
            </w:r>
          </w:p>
        </w:tc>
      </w:tr>
      <w:tr w:rsidR="00CF4F05" w:rsidRPr="00C2702F" w14:paraId="5DDD24E8" w14:textId="77777777" w:rsidTr="00CF4F05">
        <w:trPr>
          <w:trHeight w:val="85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4F91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6BC8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Description of the financial instrument, type of instrument</w:t>
            </w:r>
          </w:p>
          <w:p w14:paraId="7B6FA61A" w14:textId="77777777" w:rsidR="00CF4F05" w:rsidRPr="00C2702F" w:rsidRDefault="00CF4F05">
            <w:pPr>
              <w:pStyle w:val="go"/>
              <w:rPr>
                <w:rFonts w:asciiTheme="minorHAnsi" w:hAnsiTheme="minorHAnsi" w:cstheme="minorHAnsi"/>
              </w:rPr>
            </w:pPr>
            <w:r w:rsidRPr="00C2702F">
              <w:rPr>
                <w:rStyle w:val="ek"/>
                <w:rFonts w:asciiTheme="minorHAnsi" w:hAnsiTheme="minorHAnsi" w:cstheme="minorHAnsi"/>
              </w:rPr>
              <w:t> </w:t>
            </w:r>
          </w:p>
          <w:p w14:paraId="05443A78" w14:textId="77777777" w:rsidR="00CF4F05" w:rsidRPr="00C2702F" w:rsidRDefault="00CF4F05">
            <w:pPr>
              <w:pStyle w:val="gl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Identification code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CD5C" w14:textId="77777777" w:rsidR="00CF4F05" w:rsidRPr="00C2702F" w:rsidRDefault="00CF4F05">
            <w:pPr>
              <w:pStyle w:val="gp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Ordinary shares of 0.1p each</w:t>
            </w:r>
          </w:p>
          <w:p w14:paraId="4C6A0C00" w14:textId="77777777" w:rsidR="00CF4F05" w:rsidRPr="00C2702F" w:rsidRDefault="00CF4F05">
            <w:pPr>
              <w:pStyle w:val="gr"/>
              <w:rPr>
                <w:rFonts w:asciiTheme="minorHAnsi" w:hAnsiTheme="minorHAnsi" w:cstheme="minorHAnsi"/>
              </w:rPr>
            </w:pPr>
            <w:r w:rsidRPr="00C2702F">
              <w:rPr>
                <w:rStyle w:val="ei"/>
                <w:rFonts w:asciiTheme="minorHAnsi" w:hAnsiTheme="minorHAnsi" w:cstheme="minorHAnsi"/>
              </w:rPr>
              <w:t> </w:t>
            </w:r>
          </w:p>
          <w:p w14:paraId="1B5B4414" w14:textId="77777777" w:rsidR="00CF4F05" w:rsidRPr="00C2702F" w:rsidRDefault="00CF4F05">
            <w:pPr>
              <w:pStyle w:val="gr"/>
              <w:rPr>
                <w:rFonts w:asciiTheme="minorHAnsi" w:hAnsiTheme="minorHAnsi" w:cstheme="minorHAnsi"/>
              </w:rPr>
            </w:pPr>
            <w:r w:rsidRPr="00C2702F">
              <w:rPr>
                <w:rStyle w:val="ei"/>
                <w:rFonts w:asciiTheme="minorHAnsi" w:hAnsiTheme="minorHAnsi" w:cstheme="minorHAnsi"/>
              </w:rPr>
              <w:t> </w:t>
            </w:r>
          </w:p>
          <w:p w14:paraId="174F7235" w14:textId="77777777" w:rsidR="00CF4F05" w:rsidRPr="00C2702F" w:rsidRDefault="00CF4F05">
            <w:pPr>
              <w:pStyle w:val="gr"/>
              <w:rPr>
                <w:rFonts w:asciiTheme="minorHAnsi" w:hAnsiTheme="minorHAnsi" w:cstheme="minorHAnsi"/>
              </w:rPr>
            </w:pPr>
            <w:r w:rsidRPr="00C2702F">
              <w:rPr>
                <w:rStyle w:val="fc"/>
                <w:rFonts w:asciiTheme="minorHAnsi" w:hAnsiTheme="minorHAnsi" w:cstheme="minorHAnsi"/>
              </w:rPr>
              <w:t>GB0002080082</w:t>
            </w:r>
          </w:p>
        </w:tc>
      </w:tr>
      <w:tr w:rsidR="00CF4F05" w:rsidRPr="00C2702F" w14:paraId="19939797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C754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lastRenderedPageBreak/>
              <w:t>b)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9C55" w14:textId="77777777" w:rsidR="00CF4F05" w:rsidRPr="00C2702F" w:rsidRDefault="00CF4F05">
            <w:pPr>
              <w:pStyle w:val="gs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Nature of the transaction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5946" w14:textId="65C77EB0" w:rsidR="00CF4F05" w:rsidRPr="00C2702F" w:rsidRDefault="00C2702F">
            <w:pPr>
              <w:pStyle w:val="gt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Purchase of shares</w:t>
            </w:r>
          </w:p>
        </w:tc>
      </w:tr>
      <w:tr w:rsidR="00CF4F05" w:rsidRPr="00C2702F" w14:paraId="74122E95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486F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c)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9639" w14:textId="77777777" w:rsidR="00CF4F05" w:rsidRPr="00C2702F" w:rsidRDefault="00CF4F05">
            <w:pPr>
              <w:pStyle w:val="gu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Price(s) and volume(s)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3611"/>
            </w:tblGrid>
            <w:tr w:rsidR="00CF4F05" w:rsidRPr="00C2702F" w14:paraId="0B3AFAB6" w14:textId="77777777" w:rsidTr="00E40F9B">
              <w:tc>
                <w:tcPr>
                  <w:tcW w:w="12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3E08FC" w14:textId="77777777" w:rsidR="00CF4F05" w:rsidRPr="00C2702F" w:rsidRDefault="00CF4F05">
                  <w:pPr>
                    <w:pStyle w:val="gw"/>
                    <w:rPr>
                      <w:rFonts w:asciiTheme="minorHAnsi" w:hAnsiTheme="minorHAnsi" w:cstheme="minorHAnsi"/>
                    </w:rPr>
                  </w:pPr>
                  <w:r w:rsidRPr="00C2702F">
                    <w:rPr>
                      <w:rStyle w:val="fc"/>
                      <w:rFonts w:asciiTheme="minorHAnsi" w:hAnsiTheme="minorHAnsi" w:cstheme="minorHAnsi"/>
                    </w:rPr>
                    <w:t>Price(s)</w:t>
                  </w:r>
                </w:p>
              </w:tc>
              <w:tc>
                <w:tcPr>
                  <w:tcW w:w="375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EB842F" w14:textId="77777777" w:rsidR="00CF4F05" w:rsidRPr="00C2702F" w:rsidRDefault="00CF4F05">
                  <w:pPr>
                    <w:pStyle w:val="gw"/>
                    <w:rPr>
                      <w:rFonts w:asciiTheme="minorHAnsi" w:hAnsiTheme="minorHAnsi" w:cstheme="minorHAnsi"/>
                    </w:rPr>
                  </w:pPr>
                  <w:r w:rsidRPr="00C2702F">
                    <w:rPr>
                      <w:rStyle w:val="fc"/>
                      <w:rFonts w:asciiTheme="minorHAnsi" w:hAnsiTheme="minorHAnsi" w:cstheme="minorHAnsi"/>
                    </w:rPr>
                    <w:t>Volume(s)</w:t>
                  </w:r>
                </w:p>
              </w:tc>
            </w:tr>
            <w:tr w:rsidR="00CF4F05" w:rsidRPr="00C2702F" w14:paraId="50157669" w14:textId="77777777" w:rsidTr="00E40F9B">
              <w:tc>
                <w:tcPr>
                  <w:tcW w:w="12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0C05A" w14:textId="4CB80F98" w:rsidR="00CF4F05" w:rsidRPr="00C2702F" w:rsidRDefault="00CF4F05">
                  <w:pPr>
                    <w:pStyle w:val="gx"/>
                    <w:rPr>
                      <w:rStyle w:val="fc"/>
                      <w:rFonts w:asciiTheme="minorHAnsi" w:hAnsiTheme="minorHAnsi" w:cstheme="minorHAnsi"/>
                    </w:rPr>
                  </w:pPr>
                  <w:r w:rsidRPr="00C2702F">
                    <w:rPr>
                      <w:rStyle w:val="fc"/>
                      <w:rFonts w:asciiTheme="minorHAnsi" w:hAnsiTheme="minorHAnsi" w:cstheme="minorHAnsi"/>
                    </w:rPr>
                    <w:t> </w:t>
                  </w:r>
                  <w:r w:rsidR="003079ED" w:rsidRPr="00C2702F">
                    <w:rPr>
                      <w:rStyle w:val="fc"/>
                      <w:rFonts w:asciiTheme="minorHAnsi" w:hAnsiTheme="minorHAnsi" w:cstheme="minorHAnsi"/>
                    </w:rPr>
                    <w:t>2.99p</w:t>
                  </w:r>
                </w:p>
                <w:p w14:paraId="47D02B4A" w14:textId="77777777" w:rsidR="00396844" w:rsidRPr="00C2702F" w:rsidRDefault="00396844">
                  <w:pPr>
                    <w:pStyle w:val="gx"/>
                    <w:rPr>
                      <w:rStyle w:val="fc"/>
                      <w:rFonts w:asciiTheme="minorHAnsi" w:hAnsiTheme="minorHAnsi" w:cstheme="minorHAnsi"/>
                    </w:rPr>
                  </w:pPr>
                </w:p>
                <w:p w14:paraId="1819939F" w14:textId="37461FB4" w:rsidR="00396844" w:rsidRPr="00C2702F" w:rsidRDefault="00396844">
                  <w:pPr>
                    <w:pStyle w:val="gx"/>
                    <w:rPr>
                      <w:rStyle w:val="fc"/>
                      <w:rFonts w:asciiTheme="minorHAnsi" w:hAnsiTheme="minorHAnsi" w:cstheme="minorHAnsi"/>
                    </w:rPr>
                  </w:pPr>
                </w:p>
                <w:p w14:paraId="2840F728" w14:textId="77777777" w:rsidR="00396844" w:rsidRPr="00C2702F" w:rsidRDefault="00396844">
                  <w:pPr>
                    <w:pStyle w:val="gx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567C71" w14:textId="1B4ED368" w:rsidR="00CF4F05" w:rsidRPr="00C2702F" w:rsidRDefault="003079ED">
                  <w:pPr>
                    <w:pStyle w:val="gx"/>
                    <w:rPr>
                      <w:rStyle w:val="fc"/>
                      <w:rFonts w:asciiTheme="minorHAnsi" w:hAnsiTheme="minorHAnsi" w:cstheme="minorHAnsi"/>
                    </w:rPr>
                  </w:pPr>
                  <w:r w:rsidRPr="00C2702F">
                    <w:rPr>
                      <w:rStyle w:val="fc"/>
                      <w:rFonts w:asciiTheme="minorHAnsi" w:hAnsiTheme="minorHAnsi" w:cstheme="minorHAnsi"/>
                    </w:rPr>
                    <w:t>1,672,240</w:t>
                  </w:r>
                </w:p>
                <w:p w14:paraId="1A51D2EC" w14:textId="77777777" w:rsidR="00CF4F05" w:rsidRPr="00C2702F" w:rsidRDefault="00CF4F05" w:rsidP="0001453E">
                  <w:pPr>
                    <w:pStyle w:val="gx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26C6958" w14:textId="77777777" w:rsidR="00CF4F05" w:rsidRPr="00C2702F" w:rsidRDefault="00CF4F05">
            <w:pPr>
              <w:pStyle w:val="gt"/>
              <w:rPr>
                <w:rFonts w:asciiTheme="minorHAnsi" w:hAnsiTheme="minorHAnsi" w:cstheme="minorHAnsi"/>
              </w:rPr>
            </w:pPr>
          </w:p>
        </w:tc>
      </w:tr>
      <w:tr w:rsidR="00CF4F05" w:rsidRPr="00C2702F" w14:paraId="16542E47" w14:textId="77777777" w:rsidTr="005960A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ED42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d)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E2CF" w14:textId="77777777" w:rsidR="00CF4F05" w:rsidRPr="00C2702F" w:rsidRDefault="00CF4F05">
            <w:pPr>
              <w:pStyle w:val="gu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Aggregated information</w:t>
            </w:r>
          </w:p>
          <w:p w14:paraId="37C89259" w14:textId="09CCCEA7" w:rsidR="00CF4F05" w:rsidRPr="00C2702F" w:rsidRDefault="00CF4F05" w:rsidP="005960A3">
            <w:pPr>
              <w:pStyle w:val="gy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F8E4" w14:textId="585DEA1F" w:rsidR="00CF4F05" w:rsidRPr="00C2702F" w:rsidRDefault="005960A3" w:rsidP="00E40F9B">
            <w:pPr>
              <w:pStyle w:val="gx"/>
              <w:rPr>
                <w:rFonts w:asciiTheme="minorHAnsi" w:hAnsiTheme="minorHAnsi" w:cstheme="minorHAnsi"/>
              </w:rPr>
            </w:pPr>
            <w:r w:rsidRPr="00C2702F">
              <w:rPr>
                <w:rFonts w:asciiTheme="minorHAnsi" w:hAnsiTheme="minorHAnsi" w:cstheme="minorHAnsi"/>
              </w:rPr>
              <w:t>n/a</w:t>
            </w:r>
          </w:p>
        </w:tc>
      </w:tr>
      <w:tr w:rsidR="00CF4F05" w:rsidRPr="00C2702F" w14:paraId="41A6D77F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1F8D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e)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422E" w14:textId="77777777" w:rsidR="00CF4F05" w:rsidRPr="00C2702F" w:rsidRDefault="00CF4F05">
            <w:pPr>
              <w:pStyle w:val="ha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Date of the transaction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D660" w14:textId="63185009" w:rsidR="00CF4F05" w:rsidRPr="00C2702F" w:rsidRDefault="00307E60">
            <w:pPr>
              <w:pStyle w:val="gt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11 October</w:t>
            </w:r>
            <w:r w:rsidR="00CF4F05" w:rsidRPr="00C2702F">
              <w:rPr>
                <w:rStyle w:val="fd"/>
                <w:rFonts w:asciiTheme="minorHAnsi" w:hAnsiTheme="minorHAnsi" w:cstheme="minorHAnsi"/>
              </w:rPr>
              <w:t xml:space="preserve"> 202</w:t>
            </w:r>
            <w:r w:rsidRPr="00C2702F">
              <w:rPr>
                <w:rStyle w:val="fd"/>
                <w:rFonts w:asciiTheme="minorHAnsi" w:hAnsiTheme="minorHAnsi" w:cstheme="minorHAnsi"/>
              </w:rPr>
              <w:t>1</w:t>
            </w:r>
          </w:p>
        </w:tc>
      </w:tr>
      <w:tr w:rsidR="00CF4F05" w:rsidRPr="00C2702F" w14:paraId="179B37AD" w14:textId="77777777" w:rsidTr="00CF4F0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0CF0" w14:textId="77777777" w:rsidR="00CF4F05" w:rsidRPr="00C2702F" w:rsidRDefault="00CF4F05">
            <w:pPr>
              <w:pStyle w:val="gh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f)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18F2" w14:textId="77777777" w:rsidR="00CF4F05" w:rsidRPr="00C2702F" w:rsidRDefault="00CF4F05">
            <w:pPr>
              <w:pStyle w:val="gu"/>
              <w:rPr>
                <w:rFonts w:asciiTheme="minorHAnsi" w:hAnsiTheme="minorHAnsi" w:cstheme="minorHAnsi"/>
              </w:rPr>
            </w:pPr>
            <w:r w:rsidRPr="00C2702F">
              <w:rPr>
                <w:rStyle w:val="fd"/>
                <w:rFonts w:asciiTheme="minorHAnsi" w:hAnsiTheme="minorHAnsi" w:cstheme="minorHAnsi"/>
              </w:rPr>
              <w:t>Place of the transaction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D9E0" w14:textId="7865BDC6" w:rsidR="00CF4F05" w:rsidRPr="00C2702F" w:rsidRDefault="00307E60">
            <w:pPr>
              <w:pStyle w:val="gt"/>
              <w:rPr>
                <w:rFonts w:asciiTheme="minorHAnsi" w:hAnsiTheme="minorHAnsi" w:cstheme="minorHAnsi"/>
              </w:rPr>
            </w:pPr>
            <w:r w:rsidRPr="00C2702F">
              <w:rPr>
                <w:rFonts w:asciiTheme="minorHAnsi" w:hAnsiTheme="minorHAnsi" w:cstheme="minorHAnsi"/>
              </w:rPr>
              <w:t>XLON</w:t>
            </w:r>
          </w:p>
        </w:tc>
      </w:tr>
    </w:tbl>
    <w:p w14:paraId="5DD06B85" w14:textId="72E5535A" w:rsidR="002E7CFC" w:rsidRDefault="00CF4F05" w:rsidP="00E40F9B">
      <w:pPr>
        <w:pStyle w:val="hb"/>
        <w:rPr>
          <w:sz w:val="22"/>
          <w:szCs w:val="22"/>
        </w:rPr>
      </w:pPr>
      <w:r>
        <w:rPr>
          <w:rStyle w:val="dn"/>
        </w:rPr>
        <w:t> </w:t>
      </w:r>
    </w:p>
    <w:sectPr w:rsidR="002E7CF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je0MDEyMzA2tTBT0lEKTi0uzszPAykwqgUACqpvcSwAAAA="/>
  </w:docVars>
  <w:rsids>
    <w:rsidRoot w:val="002E7CFC"/>
    <w:rsid w:val="00001C3F"/>
    <w:rsid w:val="0001453E"/>
    <w:rsid w:val="000616D8"/>
    <w:rsid w:val="000E5BC7"/>
    <w:rsid w:val="002E7CFC"/>
    <w:rsid w:val="003079ED"/>
    <w:rsid w:val="00307E60"/>
    <w:rsid w:val="00396844"/>
    <w:rsid w:val="003B7245"/>
    <w:rsid w:val="004A621B"/>
    <w:rsid w:val="004D664E"/>
    <w:rsid w:val="00521015"/>
    <w:rsid w:val="00540CD5"/>
    <w:rsid w:val="0059021E"/>
    <w:rsid w:val="005960A3"/>
    <w:rsid w:val="005E5D28"/>
    <w:rsid w:val="008A7AA5"/>
    <w:rsid w:val="009D63A9"/>
    <w:rsid w:val="00A227B8"/>
    <w:rsid w:val="00AE790F"/>
    <w:rsid w:val="00B85D2F"/>
    <w:rsid w:val="00C2702F"/>
    <w:rsid w:val="00CF4F05"/>
    <w:rsid w:val="00D7252E"/>
    <w:rsid w:val="00D91483"/>
    <w:rsid w:val="00DC7A3A"/>
    <w:rsid w:val="00E40F9B"/>
    <w:rsid w:val="00E97AAD"/>
    <w:rsid w:val="00EB632C"/>
    <w:rsid w:val="00F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4684"/>
  <w15:docId w15:val="{B066EC40-BF3B-477E-947F-544D125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05"/>
    <w:rPr>
      <w:rFonts w:ascii="Segoe UI" w:hAnsi="Segoe UI" w:cs="Segoe UI"/>
      <w:sz w:val="18"/>
      <w:szCs w:val="18"/>
    </w:rPr>
  </w:style>
  <w:style w:type="paragraph" w:customStyle="1" w:styleId="gf">
    <w:name w:val="gf"/>
    <w:basedOn w:val="Normal"/>
    <w:rsid w:val="00CF4F05"/>
    <w:pPr>
      <w:spacing w:before="1" w:after="160" w:line="256" w:lineRule="auto"/>
      <w:ind w:right="-188"/>
      <w:jc w:val="center"/>
    </w:pPr>
    <w:rPr>
      <w:rFonts w:ascii="Arial" w:hAnsi="Arial" w:cs="Arial"/>
      <w:b/>
      <w:bCs/>
      <w:sz w:val="20"/>
      <w:szCs w:val="20"/>
      <w:lang w:val="en-GB" w:eastAsia="en-GB"/>
    </w:rPr>
  </w:style>
  <w:style w:type="paragraph" w:customStyle="1" w:styleId="gh">
    <w:name w:val="gh"/>
    <w:basedOn w:val="Normal"/>
    <w:rsid w:val="00CF4F05"/>
    <w:pPr>
      <w:spacing w:before="60" w:after="60" w:line="256" w:lineRule="auto"/>
      <w:ind w:right="271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gi">
    <w:name w:val="gi"/>
    <w:basedOn w:val="Normal"/>
    <w:rsid w:val="00CF4F05"/>
    <w:pPr>
      <w:spacing w:before="60" w:after="60" w:line="256" w:lineRule="auto"/>
      <w:ind w:right="238"/>
    </w:pPr>
    <w:rPr>
      <w:rFonts w:ascii="Arial" w:hAnsi="Arial" w:cs="Arial"/>
      <w:sz w:val="20"/>
      <w:szCs w:val="20"/>
      <w:lang w:val="en-GB" w:eastAsia="en-GB"/>
    </w:rPr>
  </w:style>
  <w:style w:type="paragraph" w:customStyle="1" w:styleId="gj">
    <w:name w:val="gj"/>
    <w:basedOn w:val="Normal"/>
    <w:rsid w:val="00CF4F05"/>
    <w:pPr>
      <w:spacing w:before="60" w:after="60" w:line="256" w:lineRule="auto"/>
      <w:ind w:right="298"/>
    </w:pPr>
    <w:rPr>
      <w:rFonts w:ascii="Arial" w:hAnsi="Arial" w:cs="Arial"/>
      <w:sz w:val="20"/>
      <w:szCs w:val="20"/>
      <w:lang w:val="en-GB" w:eastAsia="en-GB"/>
    </w:rPr>
  </w:style>
  <w:style w:type="paragraph" w:customStyle="1" w:styleId="gk">
    <w:name w:val="gk"/>
    <w:basedOn w:val="Normal"/>
    <w:rsid w:val="00CF4F05"/>
    <w:pPr>
      <w:spacing w:before="60" w:after="60" w:line="256" w:lineRule="auto"/>
      <w:ind w:right="176"/>
    </w:pPr>
    <w:rPr>
      <w:rFonts w:ascii="Arial" w:hAnsi="Arial" w:cs="Arial"/>
      <w:sz w:val="20"/>
      <w:szCs w:val="20"/>
      <w:lang w:val="en-GB" w:eastAsia="en-GB"/>
    </w:rPr>
  </w:style>
  <w:style w:type="paragraph" w:customStyle="1" w:styleId="gl">
    <w:name w:val="gl"/>
    <w:basedOn w:val="Normal"/>
    <w:rsid w:val="00CF4F05"/>
    <w:pPr>
      <w:spacing w:before="60" w:after="60" w:line="256" w:lineRule="auto"/>
      <w:ind w:right="1126"/>
    </w:pPr>
    <w:rPr>
      <w:rFonts w:ascii="Arial" w:hAnsi="Arial" w:cs="Arial"/>
      <w:sz w:val="20"/>
      <w:szCs w:val="20"/>
      <w:lang w:val="en-GB" w:eastAsia="en-GB"/>
    </w:rPr>
  </w:style>
  <w:style w:type="paragraph" w:customStyle="1" w:styleId="gm">
    <w:name w:val="gm"/>
    <w:basedOn w:val="Normal"/>
    <w:rsid w:val="00CF4F05"/>
    <w:pPr>
      <w:spacing w:before="60" w:after="60" w:line="256" w:lineRule="auto"/>
      <w:ind w:right="231"/>
    </w:pPr>
    <w:rPr>
      <w:rFonts w:ascii="Arial" w:hAnsi="Arial" w:cs="Arial"/>
      <w:sz w:val="20"/>
      <w:szCs w:val="20"/>
      <w:lang w:val="en-GB" w:eastAsia="en-GB"/>
    </w:rPr>
  </w:style>
  <w:style w:type="paragraph" w:customStyle="1" w:styleId="gn">
    <w:name w:val="gn"/>
    <w:basedOn w:val="Normal"/>
    <w:rsid w:val="00CF4F05"/>
    <w:pPr>
      <w:spacing w:before="60" w:after="60" w:line="256" w:lineRule="auto"/>
      <w:ind w:right="318"/>
    </w:pPr>
    <w:rPr>
      <w:rFonts w:ascii="Arial" w:hAnsi="Arial" w:cs="Arial"/>
      <w:sz w:val="20"/>
      <w:szCs w:val="20"/>
      <w:lang w:val="en-GB" w:eastAsia="en-GB"/>
    </w:rPr>
  </w:style>
  <w:style w:type="paragraph" w:customStyle="1" w:styleId="go">
    <w:name w:val="go"/>
    <w:basedOn w:val="Normal"/>
    <w:rsid w:val="00CF4F05"/>
    <w:pPr>
      <w:spacing w:before="60" w:after="60" w:line="256" w:lineRule="auto"/>
      <w:ind w:right="133"/>
    </w:pPr>
    <w:rPr>
      <w:rFonts w:ascii="Arial" w:hAnsi="Arial" w:cs="Arial"/>
      <w:sz w:val="20"/>
      <w:szCs w:val="20"/>
      <w:lang w:val="en-GB" w:eastAsia="en-GB"/>
    </w:rPr>
  </w:style>
  <w:style w:type="paragraph" w:customStyle="1" w:styleId="gp">
    <w:name w:val="gp"/>
    <w:basedOn w:val="Normal"/>
    <w:rsid w:val="00CF4F05"/>
    <w:pPr>
      <w:spacing w:before="60" w:after="60" w:line="256" w:lineRule="auto"/>
      <w:ind w:right="177"/>
    </w:pPr>
    <w:rPr>
      <w:rFonts w:ascii="Arial" w:hAnsi="Arial" w:cs="Arial"/>
      <w:sz w:val="20"/>
      <w:szCs w:val="20"/>
      <w:lang w:val="en-GB" w:eastAsia="en-GB"/>
    </w:rPr>
  </w:style>
  <w:style w:type="paragraph" w:customStyle="1" w:styleId="gq">
    <w:name w:val="gq"/>
    <w:basedOn w:val="Normal"/>
    <w:rsid w:val="00CF4F05"/>
    <w:pPr>
      <w:spacing w:before="60" w:after="60" w:line="256" w:lineRule="auto"/>
      <w:ind w:right="194"/>
    </w:pPr>
    <w:rPr>
      <w:rFonts w:ascii="Arial" w:hAnsi="Arial" w:cs="Arial"/>
      <w:sz w:val="20"/>
      <w:szCs w:val="20"/>
      <w:lang w:val="en-GB" w:eastAsia="en-GB"/>
    </w:rPr>
  </w:style>
  <w:style w:type="paragraph" w:customStyle="1" w:styleId="gr">
    <w:name w:val="gr"/>
    <w:basedOn w:val="Normal"/>
    <w:rsid w:val="00CF4F05"/>
    <w:pPr>
      <w:spacing w:before="60" w:after="60" w:line="256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gs">
    <w:name w:val="gs"/>
    <w:basedOn w:val="Normal"/>
    <w:rsid w:val="00CF4F05"/>
    <w:pPr>
      <w:spacing w:before="60" w:after="60" w:line="256" w:lineRule="auto"/>
      <w:ind w:right="159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gt">
    <w:name w:val="gt"/>
    <w:basedOn w:val="Normal"/>
    <w:rsid w:val="00CF4F05"/>
    <w:pPr>
      <w:spacing w:before="60" w:after="60" w:line="256" w:lineRule="auto"/>
      <w:ind w:right="176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gu">
    <w:name w:val="gu"/>
    <w:basedOn w:val="Normal"/>
    <w:rsid w:val="00CF4F05"/>
    <w:pPr>
      <w:spacing w:before="60" w:after="60" w:line="256" w:lineRule="auto"/>
      <w:ind w:right="133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gw">
    <w:name w:val="gw"/>
    <w:basedOn w:val="Normal"/>
    <w:rsid w:val="00CF4F05"/>
    <w:pPr>
      <w:spacing w:before="60" w:after="60" w:line="256" w:lineRule="auto"/>
      <w:ind w:right="1126"/>
      <w:jc w:val="both"/>
    </w:pPr>
    <w:rPr>
      <w:rFonts w:ascii="Arial" w:hAnsi="Arial" w:cs="Arial"/>
      <w:b/>
      <w:bCs/>
      <w:sz w:val="20"/>
      <w:szCs w:val="20"/>
      <w:lang w:val="en-GB" w:eastAsia="en-GB"/>
    </w:rPr>
  </w:style>
  <w:style w:type="paragraph" w:customStyle="1" w:styleId="gx">
    <w:name w:val="gx"/>
    <w:basedOn w:val="Normal"/>
    <w:rsid w:val="00CF4F05"/>
    <w:pPr>
      <w:spacing w:before="120" w:after="160" w:line="256" w:lineRule="auto"/>
      <w:ind w:right="1126"/>
    </w:pPr>
    <w:rPr>
      <w:rFonts w:ascii="Arial" w:hAnsi="Arial" w:cs="Arial"/>
      <w:sz w:val="20"/>
      <w:szCs w:val="20"/>
      <w:lang w:val="en-GB" w:eastAsia="en-GB"/>
    </w:rPr>
  </w:style>
  <w:style w:type="paragraph" w:customStyle="1" w:styleId="gy">
    <w:name w:val="gy"/>
    <w:basedOn w:val="Normal"/>
    <w:rsid w:val="00CF4F05"/>
    <w:pPr>
      <w:spacing w:before="60" w:after="60" w:line="256" w:lineRule="auto"/>
      <w:ind w:left="598" w:right="133" w:hanging="425"/>
    </w:pPr>
    <w:rPr>
      <w:rFonts w:ascii="Arial" w:hAnsi="Arial" w:cs="Arial"/>
      <w:sz w:val="20"/>
      <w:szCs w:val="20"/>
      <w:lang w:val="en-GB" w:eastAsia="en-GB"/>
    </w:rPr>
  </w:style>
  <w:style w:type="paragraph" w:customStyle="1" w:styleId="gz">
    <w:name w:val="gz"/>
    <w:basedOn w:val="Normal"/>
    <w:rsid w:val="00CF4F05"/>
    <w:pPr>
      <w:ind w:right="176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ha">
    <w:name w:val="ha"/>
    <w:basedOn w:val="Normal"/>
    <w:rsid w:val="00CF4F05"/>
    <w:pPr>
      <w:spacing w:before="60" w:after="60" w:line="256" w:lineRule="auto"/>
      <w:ind w:right="274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hb">
    <w:name w:val="hb"/>
    <w:basedOn w:val="Normal"/>
    <w:rsid w:val="00CF4F05"/>
    <w:pPr>
      <w:spacing w:after="160" w:line="256" w:lineRule="auto"/>
      <w:ind w:right="1126"/>
      <w:jc w:val="both"/>
    </w:pPr>
    <w:rPr>
      <w:rFonts w:ascii="Arial" w:hAnsi="Arial" w:cs="Arial"/>
      <w:sz w:val="20"/>
      <w:szCs w:val="20"/>
      <w:lang w:val="en-GB" w:eastAsia="en-GB"/>
    </w:rPr>
  </w:style>
  <w:style w:type="character" w:customStyle="1" w:styleId="fr">
    <w:name w:val="fr"/>
    <w:basedOn w:val="DefaultParagraphFont"/>
    <w:rsid w:val="00CF4F05"/>
    <w:rPr>
      <w:sz w:val="22"/>
      <w:szCs w:val="22"/>
    </w:rPr>
  </w:style>
  <w:style w:type="character" w:customStyle="1" w:styleId="ff">
    <w:name w:val="ff"/>
    <w:basedOn w:val="DefaultParagraphFont"/>
    <w:rsid w:val="00CF4F05"/>
    <w:rPr>
      <w:rFonts w:ascii="Calibri" w:hAnsi="Calibri" w:cs="Calibri" w:hint="default"/>
      <w:sz w:val="22"/>
      <w:szCs w:val="22"/>
    </w:rPr>
  </w:style>
  <w:style w:type="character" w:customStyle="1" w:styleId="fd">
    <w:name w:val="fd"/>
    <w:basedOn w:val="DefaultParagraphFont"/>
    <w:rsid w:val="00CF4F05"/>
    <w:rPr>
      <w:rFonts w:ascii="Calibri" w:hAnsi="Calibri" w:cs="Calibri" w:hint="default"/>
      <w:color w:val="000000"/>
      <w:sz w:val="22"/>
      <w:szCs w:val="22"/>
    </w:rPr>
  </w:style>
  <w:style w:type="character" w:customStyle="1" w:styleId="fc">
    <w:name w:val="fc"/>
    <w:basedOn w:val="DefaultParagraphFont"/>
    <w:rsid w:val="00CF4F05"/>
    <w:rPr>
      <w:rFonts w:ascii="Calibri" w:hAnsi="Calibri" w:cs="Calibri" w:hint="default"/>
      <w:color w:val="000000"/>
      <w:sz w:val="22"/>
      <w:szCs w:val="22"/>
    </w:rPr>
  </w:style>
  <w:style w:type="character" w:customStyle="1" w:styleId="ek">
    <w:name w:val="ek"/>
    <w:basedOn w:val="DefaultParagraphFont"/>
    <w:rsid w:val="00CF4F05"/>
    <w:rPr>
      <w:rFonts w:ascii="Calibri" w:hAnsi="Calibri" w:cs="Calibri" w:hint="default"/>
      <w:color w:val="000000"/>
    </w:rPr>
  </w:style>
  <w:style w:type="character" w:customStyle="1" w:styleId="ei">
    <w:name w:val="ei"/>
    <w:basedOn w:val="DefaultParagraphFont"/>
    <w:rsid w:val="00CF4F05"/>
    <w:rPr>
      <w:rFonts w:ascii="Calibri" w:hAnsi="Calibri" w:cs="Calibri" w:hint="default"/>
      <w:color w:val="000000"/>
      <w:sz w:val="18"/>
      <w:szCs w:val="18"/>
    </w:rPr>
  </w:style>
  <w:style w:type="character" w:customStyle="1" w:styleId="du">
    <w:name w:val="du"/>
    <w:basedOn w:val="DefaultParagraphFont"/>
    <w:rsid w:val="00CF4F05"/>
    <w:rPr>
      <w:rFonts w:ascii="Calibri" w:hAnsi="Calibri" w:cs="Calibri" w:hint="default"/>
      <w:color w:val="000000"/>
      <w:sz w:val="22"/>
      <w:szCs w:val="22"/>
    </w:rPr>
  </w:style>
  <w:style w:type="character" w:customStyle="1" w:styleId="dt">
    <w:name w:val="dt"/>
    <w:basedOn w:val="DefaultParagraphFont"/>
    <w:rsid w:val="00CF4F05"/>
    <w:rPr>
      <w:rFonts w:ascii="Tahoma" w:hAnsi="Tahoma" w:cs="Tahoma" w:hint="default"/>
      <w:color w:val="000000"/>
      <w:sz w:val="22"/>
      <w:szCs w:val="22"/>
    </w:rPr>
  </w:style>
  <w:style w:type="character" w:customStyle="1" w:styleId="dr">
    <w:name w:val="dr"/>
    <w:basedOn w:val="DefaultParagraphFont"/>
    <w:rsid w:val="00CF4F05"/>
    <w:rPr>
      <w:rFonts w:ascii="Calibri" w:hAnsi="Calibri" w:cs="Calibri" w:hint="default"/>
      <w:color w:val="000000"/>
      <w:sz w:val="22"/>
      <w:szCs w:val="22"/>
    </w:rPr>
  </w:style>
  <w:style w:type="character" w:customStyle="1" w:styleId="dn">
    <w:name w:val="dn"/>
    <w:basedOn w:val="DefaultParagraphFont"/>
    <w:rsid w:val="00CF4F05"/>
    <w:rPr>
      <w:rFonts w:ascii="Calibri" w:hAnsi="Calibri" w:cs="Calibri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6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758">
          <w:marLeft w:val="1440"/>
          <w:marRight w:val="1440"/>
          <w:marTop w:val="902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2F65061BE74DBB2E62EFC30C67AB" ma:contentTypeVersion="13" ma:contentTypeDescription="Create a new document." ma:contentTypeScope="" ma:versionID="7f28569cb644545acdc22494e6a78d11">
  <xsd:schema xmlns:xsd="http://www.w3.org/2001/XMLSchema" xmlns:xs="http://www.w3.org/2001/XMLSchema" xmlns:p="http://schemas.microsoft.com/office/2006/metadata/properties" xmlns:ns3="d52f19f5-7ad7-4116-8912-8c2c6258c2e1" xmlns:ns4="c2944a88-788f-4986-a5fc-e29cef74f634" targetNamespace="http://schemas.microsoft.com/office/2006/metadata/properties" ma:root="true" ma:fieldsID="92825ec5be183420da00d20de0a4eeb2" ns3:_="" ns4:_="">
    <xsd:import namespace="d52f19f5-7ad7-4116-8912-8c2c6258c2e1"/>
    <xsd:import namespace="c2944a88-788f-4986-a5fc-e29cef74f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19f5-7ad7-4116-8912-8c2c6258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4a88-788f-4986-a5fc-e29cef74f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50721-8E56-4253-B039-8BF6DCA78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25845-8DC1-4B49-B12D-F578DF5D9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5D1FA-C931-4275-9BF7-948089B98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f19f5-7ad7-4116-8912-8c2c6258c2e1"/>
    <ds:schemaRef ds:uri="c2944a88-788f-4986-a5fc-e29cef74f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Blunt</dc:creator>
  <cp:lastModifiedBy>Peter Hurter</cp:lastModifiedBy>
  <cp:revision>24</cp:revision>
  <dcterms:created xsi:type="dcterms:W3CDTF">2020-11-06T09:12:00Z</dcterms:created>
  <dcterms:modified xsi:type="dcterms:W3CDTF">2021-10-11T09:20:00Z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0x010100A6E42F65061BE74DBB2E62EFC30C67AB</vt:lpwstr>
  </property>
</Properties>
</file>